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200"/>
        <w:jc w:val="center"/>
        <w:rPr>
          <w:rFonts w:hint="default" w:eastAsia="Calibri" w:cs="Times New Roman"/>
          <w:b/>
          <w:sz w:val="52"/>
          <w:szCs w:val="52"/>
          <w:lang w:val="ru-RU"/>
        </w:rPr>
      </w:pPr>
      <w:bookmarkStart w:id="0" w:name="_GoBack"/>
      <w:bookmarkEnd w:id="0"/>
      <w:r>
        <w:rPr>
          <w:rFonts w:hint="default" w:eastAsia="Calibri" w:cs="Times New Roman"/>
          <w:b/>
          <w:sz w:val="52"/>
          <w:szCs w:val="52"/>
          <w:lang w:val="ru-RU"/>
        </w:rPr>
        <w:t>Информация для пайщиков</w:t>
      </w:r>
    </w:p>
    <w:p>
      <w:pPr>
        <w:spacing w:after="200"/>
        <w:jc w:val="center"/>
        <w:rPr>
          <w:rFonts w:hint="default" w:eastAsia="Calibri" w:cs="Times New Roman"/>
          <w:b/>
          <w:sz w:val="24"/>
          <w:szCs w:val="24"/>
          <w:lang w:val="ru-RU"/>
        </w:rPr>
      </w:pPr>
      <w:r>
        <w:rPr>
          <w:rFonts w:hint="default" w:eastAsia="Calibri"/>
          <w:b/>
          <w:sz w:val="24"/>
          <w:szCs w:val="24"/>
          <w:lang w:val="ru-RU"/>
        </w:rPr>
        <w:t>от 21.01.2024 г.</w:t>
      </w:r>
    </w:p>
    <w:p>
      <w:pPr>
        <w:spacing w:after="200" w:line="276" w:lineRule="auto"/>
        <w:jc w:val="center"/>
        <w:rPr>
          <w:rFonts w:hint="default" w:eastAsia="Calibri" w:cs="Times New Roman"/>
          <w:b/>
          <w:sz w:val="40"/>
          <w:szCs w:val="40"/>
          <w:lang w:val="ru-RU"/>
        </w:rPr>
      </w:pPr>
      <w:r>
        <w:rPr>
          <w:rFonts w:hint="default" w:eastAsia="Calibri" w:cs="Times New Roman"/>
          <w:b/>
          <w:sz w:val="40"/>
          <w:szCs w:val="40"/>
          <w:lang w:val="ru-RU"/>
        </w:rPr>
        <w:t>об условиях предоставления, использования и возврата потребительского займа</w:t>
      </w:r>
    </w:p>
    <w:p>
      <w:pPr>
        <w:spacing w:after="200" w:line="276" w:lineRule="auto"/>
        <w:jc w:val="center"/>
        <w:rPr>
          <w:rFonts w:hint="default" w:eastAsia="Calibri" w:cs="Times New Roman"/>
          <w:b/>
          <w:sz w:val="40"/>
          <w:szCs w:val="40"/>
          <w:lang w:val="ru-RU"/>
        </w:rPr>
      </w:pPr>
      <w:r>
        <w:rPr>
          <w:rFonts w:hint="default" w:eastAsia="Calibri" w:cs="Times New Roman"/>
          <w:b/>
          <w:sz w:val="40"/>
          <w:szCs w:val="40"/>
          <w:lang w:val="ru-RU"/>
        </w:rPr>
        <w:t xml:space="preserve">(в соответствии с ч. 4 ст. 5 Федерального закона № 353-ФЗ от 21.12.2013 г. </w:t>
      </w:r>
    </w:p>
    <w:p>
      <w:pPr>
        <w:spacing w:after="200" w:line="276" w:lineRule="auto"/>
        <w:jc w:val="center"/>
        <w:rPr>
          <w:rFonts w:hint="default" w:eastAsia="Calibri" w:cs="Times New Roman"/>
          <w:b/>
          <w:sz w:val="40"/>
          <w:szCs w:val="40"/>
          <w:lang w:val="ru-RU"/>
        </w:rPr>
      </w:pPr>
      <w:r>
        <w:rPr>
          <w:rFonts w:hint="default" w:eastAsia="Calibri" w:cs="Times New Roman"/>
          <w:b/>
          <w:sz w:val="40"/>
          <w:szCs w:val="40"/>
          <w:lang w:val="ru-RU"/>
        </w:rPr>
        <w:t>«О потребительском кредите (займе) ).</w:t>
      </w:r>
    </w:p>
    <w:p>
      <w:pPr>
        <w:spacing w:after="200" w:line="276" w:lineRule="auto"/>
        <w:jc w:val="center"/>
        <w:rPr>
          <w:rFonts w:hint="default" w:eastAsia="Calibri" w:cs="Times New Roman"/>
          <w:b/>
          <w:sz w:val="40"/>
          <w:szCs w:val="40"/>
          <w:lang w:val="ru-RU"/>
        </w:rPr>
      </w:pPr>
    </w:p>
    <w:p>
      <w:pPr>
        <w:spacing w:after="200" w:line="276" w:lineRule="auto"/>
        <w:jc w:val="center"/>
        <w:rPr>
          <w:rFonts w:hint="default" w:eastAsia="Calibri" w:cs="Times New Roman"/>
          <w:b/>
          <w:sz w:val="32"/>
          <w:szCs w:val="32"/>
          <w:lang w:val="ru-RU"/>
        </w:rPr>
      </w:pPr>
      <w:r>
        <w:rPr>
          <w:rFonts w:hint="default" w:eastAsia="Calibri" w:cs="Times New Roman"/>
          <w:b/>
          <w:sz w:val="32"/>
          <w:szCs w:val="32"/>
          <w:lang w:val="ru-RU"/>
        </w:rPr>
        <w:t>ОБЩАЯ ИНФОРМАЦИЯ</w:t>
      </w:r>
    </w:p>
    <w:p>
      <w:pPr>
        <w:numPr>
          <w:ilvl w:val="0"/>
          <w:numId w:val="0"/>
        </w:numPr>
        <w:spacing w:after="200" w:line="276" w:lineRule="auto"/>
        <w:rPr>
          <w:rFonts w:hint="default" w:eastAsia="Calibri" w:cs="Times New Roman"/>
          <w:b/>
          <w:sz w:val="32"/>
          <w:szCs w:val="32"/>
          <w:lang w:val="ru-RU"/>
        </w:rPr>
      </w:pPr>
      <w:r>
        <w:rPr>
          <w:rFonts w:hint="default" w:eastAsia="Calibri" w:cs="Times New Roman"/>
          <w:b/>
          <w:sz w:val="32"/>
          <w:szCs w:val="32"/>
          <w:lang w:val="ru-RU"/>
        </w:rPr>
        <w:t xml:space="preserve">Кредитный потребительский кооператив «Агро Займ Запад» </w:t>
      </w:r>
    </w:p>
    <w:p>
      <w:pPr>
        <w:spacing w:after="200" w:line="276" w:lineRule="auto"/>
        <w:rPr>
          <w:rFonts w:hint="default" w:eastAsia="Calibri" w:cs="Times New Roman"/>
          <w:sz w:val="32"/>
          <w:szCs w:val="32"/>
          <w:lang w:val="ru-RU"/>
        </w:rPr>
      </w:pPr>
      <w:r>
        <w:rPr>
          <w:rFonts w:hint="default" w:eastAsia="Calibri" w:cs="Times New Roman"/>
          <w:sz w:val="32"/>
          <w:szCs w:val="32"/>
          <w:lang w:val="ru-RU"/>
        </w:rPr>
        <w:t xml:space="preserve">Сокращенное наименование:КПК «АЗЗ» </w:t>
      </w:r>
    </w:p>
    <w:p>
      <w:pPr>
        <w:spacing w:after="200" w:line="276" w:lineRule="auto"/>
        <w:rPr>
          <w:rFonts w:hint="default" w:eastAsia="Calibri" w:cs="Times New Roman"/>
          <w:sz w:val="32"/>
          <w:szCs w:val="32"/>
          <w:lang w:val="ru-RU"/>
        </w:rPr>
      </w:pPr>
      <w:r>
        <w:rPr>
          <w:rFonts w:hint="default" w:eastAsia="Calibri" w:cs="Times New Roman"/>
          <w:sz w:val="32"/>
          <w:szCs w:val="32"/>
          <w:lang w:val="ru-RU"/>
        </w:rPr>
        <w:t>ИНН 1215221530</w:t>
      </w:r>
    </w:p>
    <w:p>
      <w:pPr>
        <w:spacing w:after="200" w:line="276" w:lineRule="auto"/>
        <w:rPr>
          <w:rFonts w:hint="default" w:eastAsia="Calibri" w:cs="Times New Roman"/>
          <w:sz w:val="32"/>
          <w:szCs w:val="32"/>
          <w:lang w:val="ru-RU"/>
        </w:rPr>
      </w:pPr>
      <w:r>
        <w:rPr>
          <w:rFonts w:hint="default" w:eastAsia="Calibri" w:cs="Times New Roman"/>
          <w:sz w:val="32"/>
          <w:szCs w:val="32"/>
          <w:lang w:val="ru-RU"/>
        </w:rPr>
        <w:t>Адрес: ул. Красноармейская, дом 42, помещение 1, город Йошкар-Ола, Республика Марий Эл, индекс 424036.</w:t>
      </w:r>
    </w:p>
    <w:p>
      <w:pPr>
        <w:spacing w:after="200" w:line="276" w:lineRule="auto"/>
        <w:rPr>
          <w:rFonts w:hint="default" w:eastAsia="Calibri" w:cs="Times New Roman"/>
          <w:sz w:val="32"/>
          <w:szCs w:val="32"/>
          <w:lang w:val="ru-RU"/>
        </w:rPr>
      </w:pPr>
      <w:r>
        <w:rPr>
          <w:rFonts w:hint="default" w:eastAsia="Calibri" w:cs="Times New Roman"/>
          <w:sz w:val="32"/>
          <w:szCs w:val="32"/>
          <w:lang w:val="ru-RU"/>
        </w:rPr>
        <w:t>Тел. 8 800 550 79 39</w:t>
      </w:r>
    </w:p>
    <w:p>
      <w:pPr>
        <w:spacing w:after="200" w:line="276" w:lineRule="auto"/>
        <w:rPr>
          <w:rFonts w:hint="default" w:eastAsia="Calibri"/>
          <w:sz w:val="32"/>
          <w:szCs w:val="24"/>
          <w:lang w:val="ru-RU"/>
        </w:rPr>
      </w:pPr>
      <w:r>
        <w:rPr>
          <w:rFonts w:hint="default" w:eastAsia="Calibri"/>
          <w:sz w:val="32"/>
          <w:szCs w:val="24"/>
          <w:lang w:val="ru-RU"/>
        </w:rPr>
        <w:t xml:space="preserve">Официальный сайт в сети интернет: </w:t>
      </w:r>
      <w:r>
        <w:rPr>
          <w:rFonts w:hint="default" w:eastAsia="Calibri"/>
          <w:sz w:val="32"/>
          <w:szCs w:val="24"/>
          <w:lang w:val="ru-RU"/>
        </w:rPr>
        <w:fldChar w:fldCharType="begin"/>
      </w:r>
      <w:r>
        <w:rPr>
          <w:rFonts w:hint="default" w:eastAsia="Calibri"/>
          <w:sz w:val="32"/>
          <w:szCs w:val="24"/>
          <w:lang w:val="ru-RU"/>
        </w:rPr>
        <w:instrText xml:space="preserve"> HYPERLINK "https://agrozaim12.ru" </w:instrText>
      </w:r>
      <w:r>
        <w:rPr>
          <w:rFonts w:hint="default" w:eastAsia="Calibri"/>
          <w:sz w:val="32"/>
          <w:szCs w:val="24"/>
          <w:lang w:val="ru-RU"/>
        </w:rPr>
        <w:fldChar w:fldCharType="separate"/>
      </w:r>
      <w:r>
        <w:rPr>
          <w:rStyle w:val="4"/>
          <w:rFonts w:hint="default" w:eastAsia="Calibri"/>
          <w:sz w:val="32"/>
          <w:szCs w:val="24"/>
          <w:lang w:val="ru-RU"/>
        </w:rPr>
        <w:t>https://</w:t>
      </w:r>
      <w:r>
        <w:rPr>
          <w:rStyle w:val="4"/>
          <w:rFonts w:hint="default"/>
          <w:sz w:val="32"/>
          <w:szCs w:val="24"/>
          <w:lang w:val="ru-RU"/>
        </w:rPr>
        <w:t>agrozaim12.ru</w:t>
      </w:r>
      <w:r>
        <w:rPr>
          <w:rStyle w:val="4"/>
          <w:rFonts w:hint="default"/>
          <w:sz w:val="32"/>
          <w:szCs w:val="24"/>
          <w:lang w:val="ru-RU"/>
        </w:rPr>
        <w:fldChar w:fldCharType="end"/>
      </w:r>
      <w:r>
        <w:rPr>
          <w:rFonts w:hint="default" w:eastAsia="Calibri"/>
          <w:sz w:val="32"/>
          <w:szCs w:val="24"/>
          <w:lang w:val="ru-RU"/>
        </w:rPr>
        <w:t xml:space="preserve">  </w:t>
      </w:r>
    </w:p>
    <w:p>
      <w:pPr>
        <w:spacing w:after="200" w:line="276" w:lineRule="auto"/>
        <w:rPr>
          <w:rFonts w:hint="default" w:eastAsia="Calibri"/>
          <w:sz w:val="32"/>
          <w:szCs w:val="24"/>
          <w:lang w:val="ru-RU"/>
        </w:rPr>
      </w:pPr>
      <w:r>
        <w:rPr>
          <w:rFonts w:hint="default" w:eastAsia="Calibri"/>
          <w:sz w:val="32"/>
          <w:szCs w:val="24"/>
          <w:lang w:val="ru-RU"/>
        </w:rPr>
        <w:t xml:space="preserve">Эл. почта: </w:t>
      </w:r>
      <w:r>
        <w:rPr>
          <w:rFonts w:hint="default" w:eastAsia="Calibri"/>
          <w:sz w:val="32"/>
          <w:szCs w:val="24"/>
          <w:lang w:val="ru-RU"/>
        </w:rPr>
        <w:fldChar w:fldCharType="begin"/>
      </w:r>
      <w:r>
        <w:rPr>
          <w:rFonts w:hint="default" w:eastAsia="Calibri"/>
          <w:sz w:val="32"/>
          <w:szCs w:val="24"/>
          <w:lang w:val="ru-RU"/>
        </w:rPr>
        <w:instrText xml:space="preserve"> HYPERLINK "agrozaim12@bk.ru" </w:instrText>
      </w:r>
      <w:r>
        <w:rPr>
          <w:rFonts w:hint="default" w:eastAsia="Calibri"/>
          <w:sz w:val="32"/>
          <w:szCs w:val="24"/>
          <w:lang w:val="ru-RU"/>
        </w:rPr>
        <w:fldChar w:fldCharType="separate"/>
      </w:r>
      <w:r>
        <w:rPr>
          <w:rStyle w:val="4"/>
          <w:rFonts w:hint="default" w:eastAsia="Calibri"/>
          <w:sz w:val="32"/>
          <w:szCs w:val="24"/>
          <w:lang w:val="ru-RU"/>
        </w:rPr>
        <w:t>agrozaim12@bk.ru</w:t>
      </w:r>
      <w:r>
        <w:rPr>
          <w:rStyle w:val="4"/>
          <w:rFonts w:hint="default" w:eastAsia="Calibri"/>
          <w:sz w:val="32"/>
          <w:szCs w:val="24"/>
          <w:lang w:val="ru-RU"/>
        </w:rPr>
        <w:fldChar w:fldCharType="end"/>
      </w:r>
    </w:p>
    <w:p>
      <w:pPr>
        <w:spacing w:after="200" w:line="276" w:lineRule="auto"/>
        <w:rPr>
          <w:rFonts w:hint="default" w:eastAsia="Calibri"/>
          <w:sz w:val="32"/>
          <w:szCs w:val="24"/>
          <w:lang w:val="ru-RU"/>
        </w:rPr>
      </w:pPr>
    </w:p>
    <w:p>
      <w:pPr>
        <w:spacing w:after="200" w:line="276" w:lineRule="auto"/>
        <w:rPr>
          <w:rFonts w:hint="default" w:eastAsia="Calibri"/>
          <w:sz w:val="32"/>
          <w:szCs w:val="24"/>
          <w:lang w:val="ru-RU"/>
        </w:rPr>
      </w:pPr>
    </w:p>
    <w:p>
      <w:pPr>
        <w:spacing w:after="200" w:line="276" w:lineRule="auto"/>
        <w:rPr>
          <w:rFonts w:hint="default" w:eastAsia="Calibri"/>
          <w:sz w:val="32"/>
          <w:szCs w:val="24"/>
          <w:lang w:val="ru-RU"/>
        </w:rPr>
      </w:pPr>
    </w:p>
    <w:p>
      <w:pPr>
        <w:spacing w:after="200" w:line="276" w:lineRule="auto"/>
        <w:rPr>
          <w:rFonts w:hint="default" w:eastAsia="Calibri"/>
          <w:b/>
          <w:sz w:val="32"/>
          <w:szCs w:val="24"/>
          <w:lang w:val="ru-RU"/>
        </w:rPr>
      </w:pPr>
      <w:r>
        <w:rPr>
          <w:rFonts w:hint="default" w:eastAsia="Calibri"/>
          <w:b/>
          <w:sz w:val="32"/>
          <w:szCs w:val="24"/>
          <w:u w:val="single"/>
          <w:lang w:val="ru-RU"/>
        </w:rPr>
        <w:t>Контроль за соблюдением КПК законодательства о кредитной кооперации осуществляет СРО (членство КПК в СРО обязательно):</w:t>
      </w:r>
    </w:p>
    <w:p>
      <w:pPr>
        <w:spacing w:after="200" w:line="276" w:lineRule="auto"/>
        <w:rPr>
          <w:rFonts w:hint="default"/>
          <w:sz w:val="32"/>
          <w:szCs w:val="24"/>
          <w:lang w:val="ru-RU"/>
        </w:rPr>
      </w:pPr>
      <w:r>
        <w:rPr>
          <w:rFonts w:hint="default" w:eastAsia="Calibri"/>
          <w:sz w:val="32"/>
          <w:szCs w:val="24"/>
          <w:lang w:val="ru-RU"/>
        </w:rPr>
        <w:t>КПК «АЗЗ» является членом АССОЦИАЦИИ САМОРЕГУЛИРУЕМОЙ ОРГАНИЗАЦИИ КРЕДИТНЫХ КООПЕРАТИВОВ «КООПЕРАТИВНЫЕ ФИНАНСЫ»</w:t>
      </w:r>
    </w:p>
    <w:p>
      <w:pPr>
        <w:rPr>
          <w:rFonts w:hint="default"/>
          <w:sz w:val="32"/>
          <w:szCs w:val="24"/>
          <w:lang w:val="ru-RU"/>
        </w:rPr>
      </w:pPr>
      <w:r>
        <w:rPr>
          <w:rFonts w:hint="default"/>
          <w:sz w:val="32"/>
          <w:szCs w:val="24"/>
          <w:lang w:val="ru-RU"/>
        </w:rPr>
        <w:t>РЕЕСТРОВЫЙ НОМЕР № 893 ОТ 11.10.2021 ГОДА</w:t>
      </w:r>
    </w:p>
    <w:p>
      <w:pPr>
        <w:rPr>
          <w:rFonts w:hint="default"/>
          <w:sz w:val="32"/>
          <w:szCs w:val="24"/>
          <w:lang w:val="ru-RU"/>
        </w:rPr>
      </w:pPr>
      <w:r>
        <w:rPr>
          <w:rFonts w:hint="default"/>
          <w:b/>
          <w:sz w:val="32"/>
          <w:szCs w:val="24"/>
          <w:u w:val="single"/>
        </w:rPr>
        <w:t>АДРЕС:</w:t>
      </w:r>
      <w:r>
        <w:rPr>
          <w:rFonts w:hint="default"/>
          <w:sz w:val="32"/>
          <w:szCs w:val="24"/>
        </w:rPr>
        <w:t xml:space="preserve"> </w:t>
      </w:r>
      <w:r>
        <w:rPr>
          <w:rFonts w:hint="default"/>
          <w:sz w:val="32"/>
          <w:szCs w:val="24"/>
          <w:lang w:val="ru-RU"/>
        </w:rPr>
        <w:t>105318, город Москва, ул. Ибрагимова, д. 31, офис 522</w:t>
      </w:r>
    </w:p>
    <w:p>
      <w:pPr>
        <w:rPr>
          <w:rFonts w:hint="default"/>
          <w:sz w:val="32"/>
          <w:szCs w:val="24"/>
          <w:lang w:val="ru-RU"/>
        </w:rPr>
      </w:pPr>
      <w:r>
        <w:rPr>
          <w:rFonts w:hint="default"/>
          <w:sz w:val="32"/>
          <w:szCs w:val="24"/>
        </w:rPr>
        <w:t>ТЕЛЕФОН: 8 (</w:t>
      </w:r>
      <w:r>
        <w:rPr>
          <w:rFonts w:hint="default"/>
          <w:sz w:val="32"/>
          <w:szCs w:val="24"/>
          <w:lang w:val="ru-RU"/>
        </w:rPr>
        <w:t>499) 430 01 03</w:t>
      </w:r>
    </w:p>
    <w:p>
      <w:pPr>
        <w:rPr>
          <w:rStyle w:val="4"/>
          <w:rFonts w:hint="default"/>
          <w:sz w:val="32"/>
          <w:szCs w:val="24"/>
          <w:lang w:val="en-US"/>
        </w:rPr>
      </w:pPr>
      <w:r>
        <w:rPr>
          <w:rFonts w:hint="default"/>
          <w:sz w:val="32"/>
          <w:szCs w:val="24"/>
          <w:lang w:val="ru-RU"/>
        </w:rPr>
        <w:t xml:space="preserve">Эл. почта: </w:t>
      </w:r>
      <w:r>
        <w:rPr>
          <w:rFonts w:hint="default"/>
          <w:sz w:val="32"/>
          <w:szCs w:val="24"/>
          <w:lang w:val="en-US"/>
        </w:rPr>
        <w:fldChar w:fldCharType="begin"/>
      </w:r>
      <w:r>
        <w:rPr>
          <w:rFonts w:hint="default"/>
          <w:sz w:val="32"/>
          <w:szCs w:val="24"/>
          <w:lang w:val="en-US"/>
        </w:rPr>
        <w:instrText xml:space="preserve"> HYPERLINK "mailto:info@coopfin.ru" </w:instrText>
      </w:r>
      <w:r>
        <w:rPr>
          <w:rFonts w:hint="default"/>
          <w:sz w:val="32"/>
          <w:szCs w:val="24"/>
          <w:lang w:val="en-US"/>
        </w:rPr>
        <w:fldChar w:fldCharType="separate"/>
      </w:r>
      <w:r>
        <w:rPr>
          <w:rStyle w:val="4"/>
          <w:rFonts w:hint="default"/>
          <w:sz w:val="32"/>
          <w:szCs w:val="24"/>
          <w:lang w:val="en-US"/>
        </w:rPr>
        <w:t>info@coopfin.ru</w:t>
      </w:r>
      <w:r>
        <w:rPr>
          <w:rStyle w:val="4"/>
          <w:rFonts w:hint="default"/>
          <w:sz w:val="32"/>
          <w:szCs w:val="24"/>
          <w:lang w:val="en-US"/>
        </w:rPr>
        <w:fldChar w:fldCharType="end"/>
      </w:r>
    </w:p>
    <w:p>
      <w:pPr>
        <w:rPr>
          <w:rStyle w:val="4"/>
          <w:rFonts w:hint="default"/>
          <w:sz w:val="32"/>
          <w:szCs w:val="24"/>
          <w:lang w:val="en-US"/>
        </w:rPr>
      </w:pPr>
    </w:p>
    <w:p>
      <w:pPr>
        <w:rPr>
          <w:rStyle w:val="4"/>
          <w:rFonts w:hint="default"/>
          <w:sz w:val="32"/>
          <w:szCs w:val="24"/>
          <w:lang w:val="en-US"/>
        </w:rPr>
      </w:pPr>
    </w:p>
    <w:p>
      <w:pPr>
        <w:spacing w:after="200" w:line="276" w:lineRule="auto"/>
        <w:jc w:val="center"/>
        <w:rPr>
          <w:rFonts w:hint="default" w:eastAsia="Calibri" w:cs="Times New Roman"/>
          <w:b/>
          <w:sz w:val="32"/>
          <w:szCs w:val="32"/>
          <w:lang w:val="ru-RU"/>
        </w:rPr>
      </w:pPr>
      <w:r>
        <w:rPr>
          <w:rFonts w:hint="default" w:eastAsia="Calibri" w:cs="Times New Roman"/>
          <w:b/>
          <w:sz w:val="32"/>
          <w:szCs w:val="32"/>
          <w:lang w:val="ru-RU"/>
        </w:rPr>
        <w:t xml:space="preserve">Информация </w:t>
      </w:r>
      <w:r>
        <w:rPr>
          <w:rFonts w:hint="default" w:eastAsia="Calibri"/>
          <w:b/>
          <w:sz w:val="32"/>
          <w:szCs w:val="24"/>
          <w:lang w:val="ru-RU"/>
        </w:rPr>
        <w:t>об условиях предоставления, использования и возврата потребительского займа</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Займ  предоставляется при соблюдении следующих условий</w:t>
      </w:r>
      <w:r>
        <w:rPr>
          <w:rFonts w:hint="default" w:eastAsia="Calibri"/>
          <w:sz w:val="32"/>
          <w:szCs w:val="24"/>
          <w:lang w:val="ru-RU"/>
        </w:rPr>
        <w:t xml:space="preserve"> (В соответствии с Уставом Кооператива и Положением о порядке предоставления займов членам кредитного потребительского кооператива «Агро Займ Запад»):</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-Заемщик </w:t>
      </w:r>
      <w:r>
        <w:rPr>
          <w:rFonts w:hint="default" w:eastAsia="Calibri"/>
          <w:b/>
          <w:sz w:val="32"/>
          <w:szCs w:val="24"/>
          <w:lang w:val="ru-RU"/>
        </w:rPr>
        <w:t>является членом Кооператива</w:t>
      </w:r>
      <w:r>
        <w:rPr>
          <w:rFonts w:hint="default" w:eastAsia="Calibri"/>
          <w:sz w:val="32"/>
          <w:szCs w:val="24"/>
          <w:lang w:val="ru-RU"/>
        </w:rPr>
        <w:t>, ознакомлен с Уставом и с данным Положением.</w:t>
      </w:r>
    </w:p>
    <w:p>
      <w:pPr>
        <w:numPr>
          <w:ilvl w:val="0"/>
          <w:numId w:val="0"/>
        </w:numPr>
        <w:spacing w:after="200" w:line="276" w:lineRule="auto"/>
        <w:rPr>
          <w:rFonts w:hint="default" w:eastAsia="Calibri"/>
          <w:b/>
          <w:sz w:val="32"/>
          <w:szCs w:val="24"/>
          <w:lang w:val="ru-RU"/>
        </w:rPr>
      </w:pPr>
      <w:r>
        <w:rPr>
          <w:rFonts w:hint="default" w:eastAsia="Calibri"/>
          <w:sz w:val="32"/>
          <w:szCs w:val="24"/>
          <w:lang w:val="ru-RU"/>
        </w:rPr>
        <w:t xml:space="preserve">-Регистрация для членов физических и юридических лиц на территории Приволжского федерального округа, а именно: </w:t>
      </w:r>
      <w:r>
        <w:rPr>
          <w:rFonts w:hint="default" w:eastAsia="Calibri"/>
          <w:b/>
          <w:sz w:val="32"/>
          <w:szCs w:val="24"/>
          <w:lang w:val="ru-RU"/>
        </w:rPr>
        <w:t xml:space="preserve">Республика Марий Эл, Нижегородская область.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-Наличие необходимых документов по требованию Кооператива.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-Заемщик не участвует в качестве истца, ответчика или третьего лица в судебных разбирательствах, о которых он не сообщил Кооперативу, и угрожающих имуществу Заемщика.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-Наличие постоянного или временного места работы у члена и поручителя (если в нем есть необходимость), или ведения ими индивидуальной предпринимательской деятельности.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-Наличие постоянной регистрации (прописки) у заемщика и поручителя (если в нем есть необходимость).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-Наличие личного мобильного телефона.</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Член Кооператива, желающий получить заем, в обязательном порядке заполняет заявление на получение займа.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Решение о предоставлении займа члену Кооператива принимается не позднее, </w:t>
      </w:r>
      <w:r>
        <w:rPr>
          <w:rFonts w:hint="default" w:eastAsia="Calibri"/>
          <w:b/>
          <w:sz w:val="32"/>
          <w:szCs w:val="24"/>
          <w:lang w:val="ru-RU"/>
        </w:rPr>
        <w:t>чем в пятидневный срок с даты</w:t>
      </w:r>
      <w:r>
        <w:rPr>
          <w:rFonts w:hint="default" w:eastAsia="Calibri"/>
          <w:sz w:val="32"/>
          <w:szCs w:val="24"/>
          <w:lang w:val="ru-RU"/>
        </w:rPr>
        <w:t xml:space="preserve"> оформления заявления на получение займа. </w:t>
      </w:r>
    </w:p>
    <w:p>
      <w:pPr>
        <w:numPr>
          <w:ilvl w:val="0"/>
          <w:numId w:val="0"/>
        </w:numPr>
        <w:spacing w:after="200" w:line="276" w:lineRule="auto"/>
        <w:rPr>
          <w:rFonts w:hint="default" w:eastAsia="Calibri"/>
          <w:b/>
          <w:sz w:val="32"/>
          <w:szCs w:val="24"/>
          <w:lang w:val="ru-RU"/>
        </w:rPr>
      </w:pPr>
      <w:r>
        <w:rPr>
          <w:rFonts w:hint="default" w:eastAsia="Calibri"/>
          <w:sz w:val="32"/>
          <w:szCs w:val="24"/>
          <w:lang w:val="ru-RU"/>
        </w:rPr>
        <w:t xml:space="preserve">Решения о предоставлении повторных займов членам, характеризующимся благоприятной кредитной историей, как правило, </w:t>
      </w:r>
      <w:r>
        <w:rPr>
          <w:rFonts w:hint="default" w:eastAsia="Calibri"/>
          <w:b/>
          <w:sz w:val="32"/>
          <w:szCs w:val="24"/>
          <w:lang w:val="ru-RU"/>
        </w:rPr>
        <w:t xml:space="preserve">принимаются в течение 1 рабочего дня.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Принимая решения о выдаче (или отказе в выдаче) займа, Комитет по займам вправе руководствоваться не только предоставленной членом документацией, но и такими мотивами, как репутация члена, наличие или отсутствие у него и его семьи постоянной работы, иных источников доходов и т.п.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Комитет по займам выносит решение о предоставлении или об отказе в предоставлении займа.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В случае, если после рассмотрения заявления и приложенной к нему документации, выясняется невозможность предоставления займа, запрашиваемого членом, Комитет по займам вправе отказать в предоставлении займа, либо, по согласованию с членом, изменить сумму и срок займа.</w:t>
      </w:r>
    </w:p>
    <w:p>
      <w:pPr>
        <w:numPr>
          <w:ilvl w:val="0"/>
          <w:numId w:val="0"/>
        </w:numPr>
        <w:spacing w:after="200" w:line="276" w:lineRule="auto"/>
        <w:ind w:right="-218" w:rightChars="-104"/>
        <w:rPr>
          <w:rFonts w:hint="default" w:eastAsia="Calibri"/>
          <w:sz w:val="32"/>
          <w:szCs w:val="24"/>
          <w:lang w:val="ru-RU"/>
        </w:rPr>
      </w:pPr>
      <w:r>
        <w:rPr>
          <w:rFonts w:hint="default" w:eastAsia="Calibri"/>
          <w:sz w:val="32"/>
          <w:szCs w:val="24"/>
          <w:lang w:val="ru-RU"/>
        </w:rPr>
        <w:t xml:space="preserve">Комитет по займам может не объяснять причины такого отказа. </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Для получения займа необходимо предоставить   следующие документы:</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 Членам - физическим лицам:</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 Паспорт РФ;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справку о доходах физического лица (заемщика) за предшествующие шесть месяцев по форме 2-НДФЛ (при необходимости);</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копию трудовой книжки, заверенной по месту работы (при необходимости);</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документы на движимое/недвижимое имущество (технические и подтверждающие право собственности), предполагаемое в залог (при необходимости).</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иные документы (при необходимости).</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Кооператив предоставляет потребительские займы членам в валюте РФ (рублях).</w:t>
      </w:r>
      <w:r>
        <w:rPr>
          <w:rFonts w:hint="default" w:eastAsia="Calibri"/>
          <w:sz w:val="32"/>
          <w:szCs w:val="24"/>
          <w:lang w:val="ru-RU"/>
        </w:rPr>
        <w:t xml:space="preserve"> Так же в рублях номинируются обязательства и осуществляются расчеты членов Кооператива по погашению и обслуживанию займа.</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Кооператив может предоставлять членам: физическим и юридическим лицам, следующие виды займов:</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1) займ на потребительские цели (потребительский займ,) в том числе с его возвратом за счет средств материнского (семейного) капитала;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2) займ на  развитие предпринимательской деятельности, покрытие дефицита оборотных средств (займ на предпринимательские цели);</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3) ипотечный займ, в  том числе с его возвратом за счет  средств материнского (семейного) капитала.</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 xml:space="preserve">Кооператив не предоставляет ипотечные займы. </w:t>
      </w:r>
      <w:r>
        <w:rPr>
          <w:rFonts w:hint="default" w:eastAsia="Calibri"/>
          <w:sz w:val="32"/>
          <w:szCs w:val="24"/>
          <w:lang w:val="ru-RU"/>
        </w:rPr>
        <w:t>В случае принятия решения о предоставлении ипотечного займа, условия предоставления ипотечного займа членам Кооператива  (наименование программ, продуктов, диапазоны сумм и сроков кредитования, процентных ставок, правил начисления процентов, размер и порядок применения штрафных санкций и др.) будут определяться настоящим Положением.</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Получение членом Кооператива нового займа возможно только после полной оплаты предыдущего.</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Потребительские займы выдаются на срок, как правило, от 1 дня до 12 месяцев</w:t>
      </w:r>
      <w:r>
        <w:rPr>
          <w:rFonts w:hint="default" w:eastAsia="Calibri"/>
          <w:sz w:val="32"/>
          <w:szCs w:val="24"/>
          <w:lang w:val="ru-RU"/>
        </w:rPr>
        <w:t xml:space="preserve">, в исключительных случаях по решению правления возможна выдача займа на больший срок. </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В Кооперативе действуют следующие программы финансовой взаимопомощи</w:t>
      </w:r>
      <w:r>
        <w:rPr>
          <w:rFonts w:hint="default" w:eastAsia="Calibri"/>
          <w:sz w:val="32"/>
          <w:szCs w:val="24"/>
          <w:lang w:val="ru-RU"/>
        </w:rPr>
        <w:t xml:space="preserve">, обеспечивающие различные потребительские потребности пайщиков: </w:t>
      </w:r>
      <w:r>
        <w:rPr>
          <w:rFonts w:hint="default" w:eastAsia="Calibri"/>
          <w:b/>
          <w:sz w:val="32"/>
          <w:szCs w:val="24"/>
          <w:lang w:val="ru-RU"/>
        </w:rPr>
        <w:t>«STANDART04», «SMART»,  «YearMonth004», « EXPRESS», «STANDART06».</w:t>
      </w:r>
    </w:p>
    <w:p>
      <w:pPr>
        <w:numPr>
          <w:ilvl w:val="0"/>
          <w:numId w:val="0"/>
        </w:numPr>
        <w:spacing w:after="200" w:line="276" w:lineRule="auto"/>
        <w:rPr>
          <w:rFonts w:hint="default" w:eastAsia="Calibri"/>
          <w:b/>
          <w:sz w:val="32"/>
          <w:szCs w:val="24"/>
          <w:lang w:val="ru-RU"/>
        </w:rPr>
      </w:pPr>
      <w:r>
        <w:rPr>
          <w:rFonts w:hint="default" w:eastAsia="Calibri"/>
          <w:sz w:val="32"/>
          <w:szCs w:val="24"/>
          <w:lang w:val="ru-RU"/>
        </w:rPr>
        <w:t xml:space="preserve">Сумма потребительского займа предоставляемого члену Кооператива составляет </w:t>
      </w:r>
      <w:r>
        <w:rPr>
          <w:rFonts w:hint="default" w:eastAsia="Calibri"/>
          <w:b/>
          <w:sz w:val="32"/>
          <w:szCs w:val="24"/>
          <w:lang w:val="ru-RU"/>
        </w:rPr>
        <w:t>от 500 (Пятьсот) рублей до 16 000 000 (Шестнадцати миллионов) рублей.</w:t>
      </w:r>
      <w:r>
        <w:rPr>
          <w:rFonts w:hint="default" w:eastAsia="Calibri"/>
          <w:sz w:val="32"/>
          <w:szCs w:val="24"/>
          <w:lang w:val="ru-RU"/>
        </w:rPr>
        <w:t xml:space="preserve"> Свыше установленной суммы потребительский займ выдается по решению Правления Кооператива</w:t>
      </w:r>
      <w:r>
        <w:rPr>
          <w:rFonts w:hint="default" w:eastAsia="Calibri"/>
          <w:b/>
          <w:sz w:val="32"/>
          <w:szCs w:val="24"/>
          <w:lang w:val="ru-RU"/>
        </w:rPr>
        <w:t>.</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 xml:space="preserve">Кооператив предоставляет займы членам в валюте РФ (рублях). </w:t>
      </w:r>
      <w:r>
        <w:rPr>
          <w:rFonts w:hint="default" w:eastAsia="Calibri"/>
          <w:sz w:val="32"/>
          <w:szCs w:val="24"/>
          <w:lang w:val="ru-RU"/>
        </w:rPr>
        <w:t xml:space="preserve">Так же в рублях номинируются обязательства и осуществляются расчеты членов Кооператива по погашению и обслуживанию займа.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Займы членам Кооператива могут быть предоставлены как в </w:t>
      </w:r>
      <w:r>
        <w:rPr>
          <w:rFonts w:hint="default" w:eastAsia="Calibri"/>
          <w:b/>
          <w:sz w:val="32"/>
          <w:szCs w:val="24"/>
          <w:lang w:val="ru-RU"/>
        </w:rPr>
        <w:t>наличной, так и безналичной форме.</w:t>
      </w:r>
      <w:r>
        <w:rPr>
          <w:rFonts w:hint="default" w:eastAsia="Calibri"/>
          <w:sz w:val="32"/>
          <w:szCs w:val="24"/>
          <w:lang w:val="ru-RU"/>
        </w:rPr>
        <w:t xml:space="preserve"> При предоставлении займов необходимо соблюдение установленных действующим законодательством РФ правил ведения кассовых операций.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Выдача займа членам - физическим лицам осуществляется наличными деньгами в кассе Кооператива, либо безналичным перечислением на банковский/лицевой счет, в т. ч. и на счет пластиковой карты по реквизитам, указанным членом Кооператива в заявлении на предоставление потребительского займа.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Срок пользования займом распределяется на периоды кредитования, на которые приходятся даты осуществления регулярных платежей в погашение займа (если предусмотрено условиями договора, графиком) и обслуживание займа (уплату причитающихся процентов). Возможно погашение займа членом Кооператива в конце срока действия договора займа. Оплата процентов по договору займа производится членом Кооператива, согласно графика платежей.</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Проценты за пользование займом начисляются, начиная со дня</w:t>
      </w:r>
      <w:r>
        <w:rPr>
          <w:rFonts w:hint="default" w:eastAsia="Calibri"/>
          <w:sz w:val="32"/>
          <w:szCs w:val="24"/>
          <w:lang w:val="ru-RU"/>
        </w:rPr>
        <w:t xml:space="preserve">, следующего за днем предоставления займа до дня полного погашения членом задолженности по займу. При определении  дневной процентной ставки за базу берется фактическое количество дней в году (месяцах), на которые приходится период пользования займом. Оплата процентов за пользование займом, как правило, производится не реже одного раза в месяц не позднее расчетной даты, отраженной в графике погашения займа.  </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Процентная ставка не изменяется в период действия договора.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В соответствии с Федеральным законом от 21 декабря 2013 года № 353-ФЗ «О потребительском кредите (займе)» Банк России в установленном им порядке ежеквартально рассчитывает и опубликовывает среднерыночное значение полной стоимости потребительского кредита (займа) по категориям потребительских кредитов (займов) отдельно для кредитных организаций, микрофинансовых организаций, кредитных потребительских кооперативов, сельскохозяйственных кредитных потребительских кооперативов, ломбардов на основе представленных ими данных о значениях полной стоимости потребительского кредита (займа). Период, за который осуществлен расчет, указывается в заголовке каждого расчета.</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На момент заключения договора потребительского кредита (займа) полная стоимость потребительского кредита (займа) не может превышать рассчитанное Банком России среднерыночное значение полной стоимости потребительского кредита (займа) соответствующей категории потребительского кредита (займа), применяемое в соответствующем календарном квартале, более чем на одну треть. (</w:t>
      </w:r>
      <w:r>
        <w:rPr>
          <w:rFonts w:hint="default" w:eastAsia="Calibri"/>
          <w:sz w:val="32"/>
          <w:szCs w:val="24"/>
          <w:lang w:val="ru-RU"/>
        </w:rPr>
        <w:fldChar w:fldCharType="begin"/>
      </w:r>
      <w:r>
        <w:rPr>
          <w:rFonts w:hint="default" w:eastAsia="Calibri"/>
          <w:sz w:val="32"/>
          <w:szCs w:val="24"/>
          <w:lang w:val="ru-RU"/>
        </w:rPr>
        <w:instrText xml:space="preserve"> HYPERLINK "https://www.cbr.ru/statistics/bank_sector/psk/" </w:instrText>
      </w:r>
      <w:r>
        <w:rPr>
          <w:rFonts w:hint="default" w:eastAsia="Calibri"/>
          <w:sz w:val="32"/>
          <w:szCs w:val="24"/>
          <w:lang w:val="ru-RU"/>
        </w:rPr>
        <w:fldChar w:fldCharType="separate"/>
      </w:r>
      <w:r>
        <w:rPr>
          <w:rStyle w:val="4"/>
          <w:rFonts w:hint="default" w:eastAsia="Calibri"/>
          <w:sz w:val="32"/>
          <w:szCs w:val="24"/>
          <w:lang w:val="ru-RU"/>
        </w:rPr>
        <w:t>https://www.cbr.ru/statistics/bank_sector/psk/</w:t>
      </w:r>
      <w:r>
        <w:rPr>
          <w:rStyle w:val="4"/>
          <w:rFonts w:hint="default" w:eastAsia="Calibri"/>
          <w:sz w:val="32"/>
          <w:szCs w:val="24"/>
          <w:lang w:val="ru-RU"/>
        </w:rPr>
        <w:fldChar w:fldCharType="end"/>
      </w:r>
      <w:r>
        <w:rPr>
          <w:rFonts w:hint="default" w:eastAsia="Calibri"/>
          <w:sz w:val="32"/>
          <w:szCs w:val="24"/>
          <w:lang w:val="ru-RU"/>
        </w:rPr>
        <w:t>)</w:t>
      </w:r>
    </w:p>
    <w:p>
      <w:pPr>
        <w:numPr>
          <w:ilvl w:val="0"/>
          <w:numId w:val="0"/>
        </w:numPr>
        <w:spacing w:after="200" w:line="276" w:lineRule="auto"/>
        <w:rPr>
          <w:rFonts w:hint="default" w:eastAsia="Calibri"/>
          <w:b/>
          <w:sz w:val="32"/>
          <w:szCs w:val="24"/>
          <w:lang w:val="ru-RU"/>
        </w:rPr>
      </w:pPr>
      <w:r>
        <w:rPr>
          <w:rFonts w:hint="default" w:eastAsia="Calibri"/>
          <w:sz w:val="32"/>
          <w:szCs w:val="24"/>
          <w:lang w:val="ru-RU"/>
        </w:rPr>
        <w:t>В Кооперативе применяются следующие диапазоны значений полной стоимости потребительского займа:</w:t>
      </w:r>
      <w:r>
        <w:rPr>
          <w:rFonts w:hint="default" w:eastAsia="Calibri"/>
          <w:b/>
          <w:sz w:val="32"/>
          <w:szCs w:val="24"/>
          <w:lang w:val="ru-RU"/>
        </w:rPr>
        <w:t xml:space="preserve"> от 14, 626 до 219, 026  процентов годовых.</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 xml:space="preserve">Процентные ставки в процентах годовых применяются в Кооперативе: от 7,312 до 109,513 </w:t>
      </w:r>
      <w:r>
        <w:rPr>
          <w:rFonts w:hint="default" w:eastAsia="Calibri"/>
          <w:sz w:val="32"/>
          <w:szCs w:val="24"/>
          <w:lang w:val="ru-RU"/>
        </w:rPr>
        <w:t>в зависимости от выбранной программы финансовой взаимопомощи.</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Заем возвращается членами - физическими лицами  – путем внесения наличных денежных средств в кассу любого из обособленных подразделений Кооператива, либо безналичным перечислением на расчетный счет в банке.</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При исполнении обязательств путем внесения наличных денежных средств в кассу, либо безналичным перечислением комиссия не взимается.</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В зависимости от суммы займа, кредитной истории, срока займа и платежеспособности заемщика в качестве обеспечения исполнении обязательств членом могут быть применены вместе или по отдельности поручительство и залог. </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 xml:space="preserve">Поручительство и залог оформляются специальными договорами.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Заемщику (члену кооператива)  предоставляется </w:t>
      </w:r>
      <w:r>
        <w:rPr>
          <w:rFonts w:hint="default" w:eastAsia="Calibri"/>
          <w:b/>
          <w:sz w:val="32"/>
          <w:szCs w:val="24"/>
          <w:lang w:val="ru-RU"/>
        </w:rPr>
        <w:t>право  Разрешить либо Запретить Кредитору уступать права (требования) по займу</w:t>
      </w:r>
      <w:r>
        <w:rPr>
          <w:rFonts w:hint="default" w:eastAsia="Calibri"/>
          <w:sz w:val="32"/>
          <w:szCs w:val="24"/>
          <w:lang w:val="ru-RU"/>
        </w:rPr>
        <w:t xml:space="preserve">, после прекращения членства в Кооперативе.  </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 xml:space="preserve">Предоставляя пайщику заем, </w:t>
      </w:r>
      <w:r>
        <w:rPr>
          <w:rFonts w:hint="default" w:eastAsia="Calibri"/>
          <w:b/>
          <w:sz w:val="32"/>
          <w:szCs w:val="24"/>
          <w:lang w:val="ru-RU"/>
        </w:rPr>
        <w:t xml:space="preserve">Кооператив не обременяет его обязанностью заключить какие-либо иные договора или приобрести какие-либо иные услуги </w:t>
      </w:r>
      <w:r>
        <w:rPr>
          <w:rFonts w:hint="default" w:eastAsia="Calibri"/>
          <w:sz w:val="32"/>
          <w:szCs w:val="24"/>
          <w:lang w:val="ru-RU"/>
        </w:rPr>
        <w:t xml:space="preserve">за дополнительную плату. </w:t>
      </w:r>
    </w:p>
    <w:p>
      <w:pPr>
        <w:numPr>
          <w:ilvl w:val="0"/>
          <w:numId w:val="0"/>
        </w:numPr>
        <w:spacing w:after="200" w:line="276" w:lineRule="auto"/>
        <w:rPr>
          <w:rFonts w:hint="default" w:eastAsia="Calibri"/>
          <w:b/>
          <w:sz w:val="32"/>
          <w:szCs w:val="24"/>
          <w:lang w:val="ru-RU"/>
        </w:rPr>
      </w:pPr>
      <w:r>
        <w:rPr>
          <w:rFonts w:hint="default" w:eastAsia="Calibri"/>
          <w:b/>
          <w:sz w:val="32"/>
          <w:szCs w:val="24"/>
          <w:lang w:val="ru-RU"/>
        </w:rPr>
        <w:t>В соответствии с ч. 1, 2, 3, 4 ст. 11 Федерального закона № 353-ФЗ «О потребительском кредите (займе)»:</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1.</w:t>
      </w:r>
      <w:r>
        <w:rPr>
          <w:rFonts w:hint="default" w:eastAsia="Calibri"/>
          <w:b/>
          <w:sz w:val="32"/>
          <w:szCs w:val="24"/>
          <w:lang w:val="ru-RU"/>
        </w:rPr>
        <w:t xml:space="preserve"> </w:t>
      </w:r>
      <w:r>
        <w:rPr>
          <w:rFonts w:hint="default" w:eastAsia="Calibri"/>
          <w:sz w:val="32"/>
          <w:szCs w:val="24"/>
          <w:lang w:val="ru-RU"/>
        </w:rPr>
        <w:t>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2.Заемщик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pPr>
        <w:numPr>
          <w:ilvl w:val="0"/>
          <w:numId w:val="0"/>
        </w:numPr>
        <w:spacing w:after="200" w:line="276" w:lineRule="auto"/>
        <w:rPr>
          <w:rFonts w:hint="default" w:eastAsia="Calibri"/>
          <w:sz w:val="32"/>
          <w:szCs w:val="24"/>
          <w:lang w:val="ru-RU"/>
        </w:rPr>
      </w:pPr>
      <w:r>
        <w:rPr>
          <w:rFonts w:hint="default" w:eastAsia="Calibri"/>
          <w:sz w:val="32"/>
          <w:szCs w:val="24"/>
          <w:lang w:val="ru-RU"/>
        </w:rP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pPr>
        <w:pStyle w:val="7"/>
        <w:numPr>
          <w:ilvl w:val="0"/>
          <w:numId w:val="0"/>
        </w:numPr>
        <w:spacing w:after="0"/>
        <w:ind w:left="16" w:hanging="16" w:hangingChars="5"/>
        <w:jc w:val="both"/>
        <w:rPr>
          <w:rFonts w:hint="default"/>
          <w:sz w:val="32"/>
          <w:szCs w:val="24"/>
          <w:lang w:eastAsia="ru-RU"/>
        </w:rPr>
      </w:pPr>
      <w:r>
        <w:rPr>
          <w:rFonts w:hint="default"/>
          <w:b/>
          <w:sz w:val="32"/>
          <w:szCs w:val="24"/>
        </w:rPr>
        <w:t>В случае несвоевременного возврата</w:t>
      </w:r>
      <w:r>
        <w:rPr>
          <w:rFonts w:hint="default"/>
          <w:sz w:val="32"/>
          <w:szCs w:val="24"/>
        </w:rPr>
        <w:t xml:space="preserve"> членом Кооператива потребительского займа и (или) процентов за пользование займом, Кооператив вправе начислить  на  непогашенную в срок сумму - неустойку по ставке 20% годовых. При этом на непогашенную задолженность по займу продолжится начисление установленных договором процентов за пользование займом, как это предусмотренно ст. 809 ГК. В случае неисполнения членом Кооператива своих обязательств по выплате займа (его части), а также определенных договором процентов  за пользование займом (его части) к установленным срокам более чем на 30 дней, Кооператив вправе досрочно расторгнуть договор займа и взыскать задолженность в судебном порядке.</w:t>
      </w:r>
    </w:p>
    <w:p>
      <w:pPr>
        <w:numPr>
          <w:ilvl w:val="0"/>
          <w:numId w:val="0"/>
        </w:numPr>
        <w:spacing w:after="200" w:line="276" w:lineRule="auto"/>
        <w:rPr>
          <w:rFonts w:hint="default" w:eastAsia="Calibri"/>
          <w:sz w:val="32"/>
          <w:szCs w:val="24"/>
          <w:lang w:val="ru-RU"/>
        </w:rPr>
      </w:pPr>
      <w:r>
        <w:rPr>
          <w:rFonts w:hint="default" w:eastAsia="Calibri"/>
          <w:b/>
          <w:sz w:val="32"/>
          <w:szCs w:val="24"/>
          <w:lang w:val="ru-RU"/>
        </w:rPr>
        <w:t>Подсудность споров</w:t>
      </w:r>
      <w:r>
        <w:rPr>
          <w:rFonts w:hint="default" w:eastAsia="Calibri"/>
          <w:sz w:val="32"/>
          <w:szCs w:val="24"/>
          <w:lang w:val="ru-RU"/>
        </w:rPr>
        <w:t xml:space="preserve"> по искам кредитора (КПК «АЗЗ») к заемщику определяется по месту жительства заемщика (должника).</w:t>
      </w:r>
    </w:p>
    <w:p>
      <w:pPr>
        <w:numPr>
          <w:ilvl w:val="0"/>
          <w:numId w:val="0"/>
        </w:numPr>
        <w:spacing w:after="200" w:line="276" w:lineRule="auto"/>
        <w:rPr>
          <w:rFonts w:hint="default" w:eastAsia="Calibri"/>
          <w:sz w:val="32"/>
          <w:szCs w:val="24"/>
          <w:highlight w:val="yellow"/>
          <w:lang w:val="ru-RU"/>
        </w:rPr>
      </w:pPr>
      <w:r>
        <w:rPr>
          <w:rFonts w:hint="default" w:eastAsia="Calibri"/>
          <w:sz w:val="32"/>
          <w:szCs w:val="24"/>
          <w:lang w:val="ru-RU"/>
        </w:rPr>
        <w:t xml:space="preserve">Заемщик (член кооператива) в обязательной форме ознакамливается с общими условиями договора потребительского займа </w:t>
      </w:r>
      <w:r>
        <w:rPr>
          <w:rFonts w:hint="default" w:eastAsia="Calibri"/>
          <w:sz w:val="32"/>
          <w:szCs w:val="24"/>
          <w:lang w:val="ru-RU"/>
        </w:rPr>
        <w:fldChar w:fldCharType="begin"/>
      </w:r>
      <w:r>
        <w:rPr>
          <w:rFonts w:hint="default" w:eastAsia="Calibri"/>
          <w:sz w:val="32"/>
          <w:szCs w:val="24"/>
          <w:lang w:val="ru-RU"/>
        </w:rPr>
        <w:instrText xml:space="preserve"> HYPERLINK "https://agrozaim12.ru/docs/obch-uslov-dog-zaim-31-12-23.pdf" </w:instrText>
      </w:r>
      <w:r>
        <w:rPr>
          <w:rFonts w:hint="default" w:eastAsia="Calibri"/>
          <w:sz w:val="32"/>
          <w:szCs w:val="24"/>
          <w:lang w:val="ru-RU"/>
        </w:rPr>
        <w:fldChar w:fldCharType="separate"/>
      </w:r>
      <w:r>
        <w:rPr>
          <w:rStyle w:val="4"/>
          <w:rFonts w:hint="default" w:eastAsia="Calibri"/>
          <w:sz w:val="32"/>
          <w:szCs w:val="24"/>
          <w:lang w:val="ru-RU"/>
        </w:rPr>
        <w:t xml:space="preserve">https://agrozaim12.ru/docs/obch-uslov-dog-zaim-31-12-23.pdf </w:t>
      </w:r>
      <w:r>
        <w:rPr>
          <w:rStyle w:val="4"/>
          <w:rFonts w:hint="default" w:eastAsia="Calibri"/>
          <w:sz w:val="32"/>
          <w:szCs w:val="24"/>
          <w:lang w:val="ru-RU"/>
        </w:rPr>
        <w:fldChar w:fldCharType="end"/>
      </w:r>
      <w:r>
        <w:rPr>
          <w:rFonts w:hint="default" w:eastAsia="Calibri"/>
          <w:sz w:val="32"/>
          <w:szCs w:val="24"/>
          <w:lang w:val="ru-RU"/>
        </w:rPr>
        <w:t xml:space="preserve">и общими условиями предоставления, пользования и возврата потребительских займов из фонда финансовой взаимопомощи </w:t>
      </w:r>
      <w:r>
        <w:rPr>
          <w:rFonts w:hint="default" w:eastAsia="Calibri"/>
          <w:sz w:val="32"/>
          <w:szCs w:val="24"/>
          <w:lang w:val="ru-RU"/>
        </w:rPr>
        <w:fldChar w:fldCharType="begin"/>
      </w:r>
      <w:r>
        <w:rPr>
          <w:rFonts w:hint="default" w:eastAsia="Calibri"/>
          <w:sz w:val="32"/>
          <w:szCs w:val="24"/>
          <w:lang w:val="ru-RU"/>
        </w:rPr>
        <w:instrText xml:space="preserve"> HYPERLINK "https://agrozaim12.ru/docs/obch-uslov-predost-zaim-31-12-23.pdf" </w:instrText>
      </w:r>
      <w:r>
        <w:rPr>
          <w:rFonts w:hint="default" w:eastAsia="Calibri"/>
          <w:sz w:val="32"/>
          <w:szCs w:val="24"/>
          <w:lang w:val="ru-RU"/>
        </w:rPr>
        <w:fldChar w:fldCharType="separate"/>
      </w:r>
      <w:r>
        <w:rPr>
          <w:rStyle w:val="4"/>
          <w:rFonts w:hint="default" w:eastAsia="Calibri"/>
          <w:sz w:val="32"/>
          <w:szCs w:val="24"/>
          <w:lang w:val="ru-RU"/>
        </w:rPr>
        <w:t>https://agrozaim12.ru/docs/obch-uslov-predost-zaim-31-12-23.pdf</w:t>
      </w:r>
      <w:r>
        <w:rPr>
          <w:rStyle w:val="4"/>
          <w:rFonts w:hint="default" w:eastAsia="Calibri"/>
          <w:sz w:val="32"/>
          <w:szCs w:val="24"/>
          <w:lang w:val="ru-RU"/>
        </w:rPr>
        <w:fldChar w:fldCharType="end"/>
      </w:r>
    </w:p>
    <w:sectPr>
      <w:headerReference r:id="rId3" w:type="default"/>
      <w:pgSz w:w="12240" w:h="15840"/>
      <w:pgMar w:top="1440" w:right="1200" w:bottom="1440" w:left="118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Reference Sans Serif">
    <w:panose1 w:val="020B0604030504040204"/>
    <w:charset w:val="CC"/>
    <w:family w:val="swiss"/>
    <w:pitch w:val="default"/>
    <w:sig w:usb0="00000287" w:usb1="00000000" w:usb2="00000000" w:usb3="00000000" w:csb0="2000019F" w:csb1="00000000"/>
  </w:font>
  <w:font w:name="Batang">
    <w:altName w:val="Malgun Gothic"/>
    <w:panose1 w:val="02030600000101010101"/>
    <w:charset w:val="81"/>
    <w:family w:val="roman"/>
    <w:pitch w:val="default"/>
    <w:sig w:usb0="00000000" w:usb1="00000000" w:usb2="00000000" w:usb3="00000000" w:csb0="0008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sz w:val="21"/>
        <w:szCs w:val="24"/>
      </w:rPr>
    </w:pPr>
    <w:r>
      <w:rPr>
        <w:rFonts w:hint="default"/>
        <w:sz w:val="21"/>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default"/>
                              <w:sz w:val="21"/>
                              <w:szCs w:val="24"/>
                            </w:rPr>
                          </w:pPr>
                          <w:r>
                            <w:rPr>
                              <w:rFonts w:hint="default"/>
                              <w:sz w:val="21"/>
                              <w:szCs w:val="24"/>
                            </w:rPr>
                            <w:fldChar w:fldCharType="begin"/>
                          </w:r>
                          <w:r>
                            <w:rPr>
                              <w:rFonts w:hint="default"/>
                              <w:sz w:val="21"/>
                              <w:szCs w:val="24"/>
                            </w:rPr>
                            <w:instrText xml:space="preserve"> PAGE  \* MERGEFORMAT </w:instrText>
                          </w:r>
                          <w:r>
                            <w:rPr>
                              <w:rFonts w:hint="default"/>
                              <w:sz w:val="21"/>
                              <w:szCs w:val="24"/>
                            </w:rPr>
                            <w:fldChar w:fldCharType="separate"/>
                          </w:r>
                          <w:r>
                            <w:rPr>
                              <w:rFonts w:hint="default"/>
                              <w:sz w:val="21"/>
                              <w:szCs w:val="24"/>
                            </w:rPr>
                            <w:t>1</w:t>
                          </w:r>
                          <w:r>
                            <w:rPr>
                              <w:rFonts w:hint="default"/>
                              <w:sz w:val="21"/>
                              <w:szCs w:val="24"/>
                            </w:rPr>
                            <w:fldChar w:fldCharType="end"/>
                          </w:r>
                        </w:p>
                      </w:txbxContent>
                    </wps:txbx>
                    <wps:bodyPr vert="horz" wrap="none" lIns="0" tIns="0" rIns="0" bIns="0" anchor="t" anchorCtr="0" upright="1">
                      <a:spAutoFit/>
                    </wps:bodyPr>
                  </wps:wsp>
                </a:graphicData>
              </a:graphic>
            </wp:anchor>
          </w:drawing>
        </mc:Choice>
        <mc:Fallback>
          <w:pict>
            <v:shape id="Надпись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OqXm5zwAAAAUBAAAPAAAA&#10;AAAAAAEAIAAAACIAAABkcnMvZG93bnJldi54bWxQSwECFAAUAAAACACHTuJAkSuo2uUBAADDAwAA&#10;DgAAAAAAAAABACAAAAAeAQAAZHJzL2Uyb0RvYy54bWxQSwUGAAAAAAYABgBZAQAAdQUAAAAA&#10;">
              <v:fill on="f" focussize="0,0"/>
              <v:stroke on="f"/>
              <v:imagedata o:title=""/>
              <o:lock v:ext="edit" aspectratio="f"/>
              <v:textbox inset="0mm,0mm,0mm,0mm" style="mso-fit-shape-to-text:t;">
                <w:txbxContent>
                  <w:p>
                    <w:pPr>
                      <w:pStyle w:val="5"/>
                      <w:rPr>
                        <w:rFonts w:hint="default"/>
                        <w:sz w:val="21"/>
                        <w:szCs w:val="24"/>
                      </w:rPr>
                    </w:pPr>
                    <w:r>
                      <w:rPr>
                        <w:rFonts w:hint="default"/>
                        <w:sz w:val="21"/>
                        <w:szCs w:val="24"/>
                      </w:rPr>
                      <w:fldChar w:fldCharType="begin"/>
                    </w:r>
                    <w:r>
                      <w:rPr>
                        <w:rFonts w:hint="default"/>
                        <w:sz w:val="21"/>
                        <w:szCs w:val="24"/>
                      </w:rPr>
                      <w:instrText xml:space="preserve"> PAGE  \* MERGEFORMAT </w:instrText>
                    </w:r>
                    <w:r>
                      <w:rPr>
                        <w:rFonts w:hint="default"/>
                        <w:sz w:val="21"/>
                        <w:szCs w:val="24"/>
                      </w:rPr>
                      <w:fldChar w:fldCharType="separate"/>
                    </w:r>
                    <w:r>
                      <w:rPr>
                        <w:rFonts w:hint="default"/>
                        <w:sz w:val="21"/>
                        <w:szCs w:val="24"/>
                      </w:rPr>
                      <w:t>1</w:t>
                    </w:r>
                    <w:r>
                      <w:rPr>
                        <w:rFonts w:hint="default"/>
                        <w:sz w:val="21"/>
                        <w:szCs w:val="24"/>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7B3B27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1"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atentStyles>
  <w:style w:type="paragraph" w:default="1" w:styleId="1">
    <w:name w:val="Normal"/>
    <w:unhideWhenUsed/>
    <w:uiPriority w:val="0"/>
    <w:pPr>
      <w:jc w:val="both"/>
    </w:pPr>
    <w:rPr>
      <w:rFonts w:hint="default" w:ascii="Times New Roman" w:hAnsi="Times New Roman" w:eastAsia="SimSun"/>
      <w:kern w:val="2"/>
      <w:sz w:val="21"/>
      <w:szCs w:val="24"/>
    </w:rPr>
  </w:style>
  <w:style w:type="character" w:default="1" w:styleId="2">
    <w:name w:val="Default Paragraph Font"/>
    <w:unhideWhenUsed/>
    <w:uiPriority w:val="1"/>
    <w:rPr>
      <w:rFonts w:hint="default"/>
      <w:sz w:val="24"/>
      <w:szCs w:val="24"/>
    </w:rPr>
  </w:style>
  <w:style w:type="table" w:default="1" w:styleId="3">
    <w:name w:val="Normal Table"/>
    <w:qFormat/>
    <w:uiPriority w:val="99"/>
    <w:tblPr>
      <w:tblCellMar>
        <w:top w:w="0" w:type="dxa"/>
        <w:left w:w="108" w:type="dxa"/>
        <w:bottom w:w="0" w:type="dxa"/>
        <w:right w:w="108" w:type="dxa"/>
      </w:tblCellMar>
    </w:tblPr>
  </w:style>
  <w:style w:type="character" w:styleId="4">
    <w:name w:val="Hyperlink"/>
    <w:basedOn w:val="2"/>
    <w:unhideWhenUsed/>
    <w:qFormat/>
    <w:uiPriority w:val="99"/>
    <w:rPr>
      <w:rFonts w:hint="default"/>
      <w:color w:val="0000FF"/>
      <w:sz w:val="24"/>
      <w:szCs w:val="24"/>
      <w:u w:val="single"/>
    </w:rPr>
  </w:style>
  <w:style w:type="paragraph" w:styleId="5">
    <w:name w:val="header"/>
    <w:basedOn w:val="1"/>
    <w:unhideWhenUsed/>
    <w:qFormat/>
    <w:uiPriority w:val="99"/>
    <w:pPr>
      <w:tabs>
        <w:tab w:val="center" w:pos="4153"/>
        <w:tab w:val="right" w:pos="8306"/>
      </w:tabs>
    </w:pPr>
    <w:rPr>
      <w:rFonts w:hint="default"/>
      <w:sz w:val="21"/>
      <w:szCs w:val="24"/>
    </w:rPr>
  </w:style>
  <w:style w:type="paragraph" w:styleId="6">
    <w:name w:val="footer"/>
    <w:basedOn w:val="1"/>
    <w:unhideWhenUsed/>
    <w:qFormat/>
    <w:uiPriority w:val="99"/>
    <w:pPr>
      <w:tabs>
        <w:tab w:val="center" w:pos="4153"/>
        <w:tab w:val="right" w:pos="8306"/>
      </w:tabs>
    </w:pPr>
    <w:rPr>
      <w:rFonts w:hint="default"/>
      <w:sz w:val="21"/>
      <w:szCs w:val="24"/>
    </w:rPr>
  </w:style>
  <w:style w:type="paragraph" w:styleId="7">
    <w:name w:val="Normal (Web)"/>
    <w:basedOn w:val="1"/>
    <w:unhideWhenUsed/>
    <w:qFormat/>
    <w:uiPriority w:val="99"/>
    <w:pPr>
      <w:suppressAutoHyphens/>
      <w:spacing w:before="280" w:after="280"/>
      <w:jc w:val="left"/>
    </w:pPr>
    <w:rPr>
      <w:rFonts w:hint="default"/>
      <w:sz w:val="21"/>
      <w:szCs w:val="24"/>
    </w:rPr>
  </w:style>
  <w:style w:type="paragraph" w:customStyle="1" w:styleId="8">
    <w:name w:val="Основной текст1"/>
    <w:link w:val="10"/>
    <w:unhideWhenUsed/>
    <w:qFormat/>
    <w:uiPriority w:val="0"/>
    <w:pPr>
      <w:shd w:val="clear" w:color="auto" w:fill="FFFFFF"/>
      <w:spacing w:before="360" w:beforeLines="0" w:afterLines="0" w:line="252" w:lineRule="exact"/>
      <w:jc w:val="center"/>
    </w:pPr>
    <w:rPr>
      <w:rFonts w:hint="default" w:ascii="MS Reference Sans Serif" w:hAnsi="MS Reference Sans Serif" w:eastAsia="MS Reference Sans Serif" w:cs="MS Reference Sans Serif"/>
      <w:sz w:val="17"/>
      <w:szCs w:val="17"/>
    </w:rPr>
  </w:style>
  <w:style w:type="character" w:customStyle="1" w:styleId="9">
    <w:name w:val="Основной текст + Batang;10 pt"/>
    <w:basedOn w:val="10"/>
    <w:unhideWhenUsed/>
    <w:qFormat/>
    <w:uiPriority w:val="0"/>
    <w:rPr>
      <w:rFonts w:hint="eastAsia" w:ascii="Batang" w:hAnsi="Batang" w:eastAsia="Batang" w:cs="Batang"/>
      <w:sz w:val="20"/>
      <w:szCs w:val="20"/>
    </w:rPr>
  </w:style>
  <w:style w:type="character" w:customStyle="1" w:styleId="10">
    <w:name w:val="Основной текст_"/>
    <w:basedOn w:val="2"/>
    <w:link w:val="8"/>
    <w:unhideWhenUsed/>
    <w:qFormat/>
    <w:uiPriority w:val="0"/>
    <w:rPr>
      <w:rFonts w:hint="default" w:ascii="MS Reference Sans Serif" w:hAnsi="MS Reference Sans Serif" w:eastAsia="MS Reference Sans Serif" w:cs="MS Reference Sans Serif"/>
      <w:sz w:val="17"/>
      <w:szCs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Office_12.2.0.13431_F1E327BC-269C-435d-A152-05C5408002CA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2024-02-07T10:14:18Z</dcterms:created>
  <dc:creator>Петр</dc:creator>
  <cp:lastModifiedBy>Петр</cp:lastModifiedBy>
  <dcterms:modified xsi:type="dcterms:W3CDTF">2024-02-07T10:15:29Z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CC28AE201D184BB295E349085CF1E6F3_13</vt:lpwstr>
  </property>
</Properties>
</file>